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A77A9E">
        <w:rPr>
          <w:sz w:val="24"/>
          <w:szCs w:val="24"/>
        </w:rPr>
        <w:t>4</w:t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A77A9E">
        <w:rPr>
          <w:sz w:val="24"/>
          <w:szCs w:val="24"/>
        </w:rPr>
        <w:t>575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A77A9E" w:rsidRPr="000E2E55">
        <w:rPr>
          <w:bCs/>
          <w:sz w:val="24"/>
          <w:szCs w:val="24"/>
        </w:rPr>
        <w:t>Tarsus</w:t>
      </w:r>
      <w:r w:rsidR="00A77A9E" w:rsidRPr="000E2E55">
        <w:rPr>
          <w:b/>
          <w:bCs/>
          <w:sz w:val="24"/>
          <w:szCs w:val="24"/>
        </w:rPr>
        <w:t xml:space="preserve"> </w:t>
      </w:r>
      <w:r w:rsidR="00A77A9E" w:rsidRPr="000E2E55">
        <w:rPr>
          <w:bCs/>
          <w:sz w:val="24"/>
          <w:szCs w:val="24"/>
        </w:rPr>
        <w:t>Belediye Meclisi’nin 15/10/2014 tarih, 105 ve 106 sayılı kararları ile uygun görülen, Tarsus Belediyesi 2015 Mali Yılı Gelir ve Gider Bütçesi</w:t>
      </w:r>
      <w:r w:rsidR="003E5094" w:rsidRPr="005A3224">
        <w:rPr>
          <w:b/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C63E40">
        <w:rPr>
          <w:sz w:val="24"/>
          <w:szCs w:val="24"/>
        </w:rPr>
        <w:t>12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A77A9E" w:rsidP="00711025">
      <w:pPr>
        <w:ind w:firstLine="708"/>
        <w:jc w:val="both"/>
        <w:rPr>
          <w:sz w:val="24"/>
          <w:szCs w:val="24"/>
        </w:rPr>
      </w:pPr>
      <w:r w:rsidRPr="000E2E55">
        <w:rPr>
          <w:bCs/>
          <w:sz w:val="24"/>
          <w:szCs w:val="24"/>
        </w:rPr>
        <w:t>Tarsus</w:t>
      </w:r>
      <w:r w:rsidRPr="000E2E55">
        <w:rPr>
          <w:b/>
          <w:bCs/>
          <w:sz w:val="24"/>
          <w:szCs w:val="24"/>
        </w:rPr>
        <w:t xml:space="preserve"> </w:t>
      </w:r>
      <w:r w:rsidRPr="000E2E55">
        <w:rPr>
          <w:bCs/>
          <w:sz w:val="24"/>
          <w:szCs w:val="24"/>
        </w:rPr>
        <w:t>Belediye Meclisi’nin 15/10/2014 tarih, 105 ve 106 sayılı kararları ile uygun görülen, Tarsus Belediyesi 2015 Mali Yılı Gelir ve Gider Bütçes</w:t>
      </w:r>
      <w:r>
        <w:rPr>
          <w:bCs/>
          <w:sz w:val="24"/>
          <w:szCs w:val="24"/>
        </w:rPr>
        <w:t xml:space="preserve">i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970EA0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9653E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FF2"/>
    <w:rsid w:val="00870718"/>
    <w:rsid w:val="00896C59"/>
    <w:rsid w:val="008A054A"/>
    <w:rsid w:val="008B5493"/>
    <w:rsid w:val="008D350E"/>
    <w:rsid w:val="00907594"/>
    <w:rsid w:val="00945E76"/>
    <w:rsid w:val="009652F3"/>
    <w:rsid w:val="00970EA0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77A9E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1095</Characters>
  <Application>Microsoft Office Word</Application>
  <DocSecurity>0</DocSecurity>
  <Lines>9</Lines>
  <Paragraphs>2</Paragraphs>
  <ScaleCrop>false</ScaleCrop>
  <Company>F_s_M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2014-11-14T15:25:00Z</dcterms:created>
  <dcterms:modified xsi:type="dcterms:W3CDTF">2014-11-14T15:52:00Z</dcterms:modified>
</cp:coreProperties>
</file>